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 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3525"/>
        <w:gridCol w:w="3960"/>
        <w:gridCol w:w="4200"/>
        <w:tblGridChange w:id="0">
          <w:tblGrid>
            <w:gridCol w:w="2175"/>
            <w:gridCol w:w="3525"/>
            <w:gridCol w:w="3960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Achieved/Emerging/Basic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Merit/Proficient/Developed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Excellence/Skilled/</w:t>
              <w:br w:type="textWrapping"/>
              <w:t xml:space="preserve">Advanced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Practical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 to explain what a Freeze Frame, Mimed Action and Role on the Wall are.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but sometimes laugh or move.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but struggled to use facial expression, gesture or voice to show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what a Freeze Frame, Mimed Action and Role on the Wall are.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 without moving or laughing.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either appropriate facial expression or gesture to show it.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am starting to develop my use of voice to match my character's feelings.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 appropriate  facial expressions and gestures together, to show it.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can use my voice in a way that also helps show how my character is feeling.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think of ideas from the stimuli given.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often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 ideas that related to the stimuli given.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easily decide on what ideas to use.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decide on ideas and blend or extend them, with other people’s.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decisions, sometimes taking the lead.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  <w:t xml:space="preserve">  Level 3-4 AME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